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rPr>
      </w:pPr>
      <w:bookmarkStart w:colFirst="0" w:colLast="0" w:name="_heading=h.46r0co2" w:id="0"/>
      <w:bookmarkEnd w:id="0"/>
      <w:r w:rsidDel="00000000" w:rsidR="00000000" w:rsidRPr="00000000">
        <w:rPr>
          <w:rFonts w:ascii="Calibri" w:cs="Calibri" w:eastAsia="Calibri" w:hAnsi="Calibri"/>
          <w:rtl w:val="0"/>
        </w:rPr>
        <w:t xml:space="preserve">HEALTH AND SAFETY STATEMENT</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r w:rsidDel="00000000" w:rsidR="00000000" w:rsidRPr="00000000">
        <w:rPr>
          <w:rtl w:val="0"/>
        </w:rPr>
      </w:r>
    </w:p>
    <w:p w:rsidR="00000000" w:rsidDel="00000000" w:rsidP="00000000" w:rsidRDefault="00000000" w:rsidRPr="00000000" w14:paraId="00000004">
      <w:pP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w:t>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committee right away. They are also encouraged to participate in health and safety initiatives, at any time.</w:t>
      </w:r>
    </w:p>
    <w:p w:rsidR="00000000" w:rsidDel="00000000" w:rsidP="00000000" w:rsidRDefault="00000000" w:rsidRPr="00000000" w14:paraId="00000008">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3">
      <w:pPr>
        <w:numPr>
          <w:ilvl w:val="0"/>
          <w:numId w:val="1"/>
        </w:numPr>
        <w:spacing w:after="16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C">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W5QEN3oPBJ2f/uVRpysT21R24w==">CgMxLjAyCWguNDZyMGNvMjgAciExczNnVVdheVA4eXNKTnY3RVpZUTA1YkFsMDBEdkRiWHQ=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